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EF8" w:rsidRDefault="00056EF8">
      <w:pPr>
        <w:pStyle w:val="newncpi0"/>
        <w:jc w:val="center"/>
      </w:pPr>
      <w:bookmarkStart w:id="0" w:name="_GoBack"/>
      <w:bookmarkEnd w:id="0"/>
      <w:r>
        <w:rPr>
          <w:rStyle w:val="name"/>
        </w:rPr>
        <w:t>ПРИКАЗ </w:t>
      </w:r>
      <w:r>
        <w:rPr>
          <w:rStyle w:val="promulgator"/>
        </w:rPr>
        <w:t>ОПЕРАТИВНО-АНАЛИТИЧЕСКОГО ЦЕНТРА ПРИ ПРЕЗИДЕНТЕ РЕСПУБЛИКИ БЕЛАРУСЬ</w:t>
      </w:r>
    </w:p>
    <w:p w:rsidR="00056EF8" w:rsidRDefault="00056EF8">
      <w:pPr>
        <w:pStyle w:val="newncpi"/>
        <w:ind w:firstLine="0"/>
        <w:jc w:val="center"/>
      </w:pPr>
      <w:r>
        <w:rPr>
          <w:rStyle w:val="datepr"/>
        </w:rPr>
        <w:t>12 марта 2020 г.</w:t>
      </w:r>
      <w:r>
        <w:rPr>
          <w:rStyle w:val="number"/>
        </w:rPr>
        <w:t xml:space="preserve"> № 77</w:t>
      </w:r>
    </w:p>
    <w:p w:rsidR="00056EF8" w:rsidRDefault="00056EF8">
      <w:pPr>
        <w:pStyle w:val="titlencpi"/>
      </w:pPr>
      <w:r>
        <w:t>О подтверждении соответствия средств защиты информации</w:t>
      </w:r>
    </w:p>
    <w:p w:rsidR="00056EF8" w:rsidRDefault="00056EF8">
      <w:pPr>
        <w:pStyle w:val="changei"/>
      </w:pPr>
      <w:r>
        <w:t>Изменения и дополнения:</w:t>
      </w:r>
    </w:p>
    <w:p w:rsidR="00056EF8" w:rsidRDefault="00056EF8">
      <w:pPr>
        <w:pStyle w:val="changeadd"/>
      </w:pPr>
      <w:r>
        <w:t>Приказ Оперативно-аналитического центра при Президенте Республики Беларусь от 10 сентября 2021 г. № 145 (зарегистрировано в Национальном реестре - № 7/4856 от 17.09.2021 г.) &lt;T62104856&gt;;</w:t>
      </w:r>
    </w:p>
    <w:p w:rsidR="00056EF8" w:rsidRDefault="00056EF8">
      <w:pPr>
        <w:pStyle w:val="changeadd"/>
      </w:pPr>
      <w:r>
        <w:t>Приказ Оперативно-аналитического центра при Президенте Республики Беларусь от 28 декабря 2022 г. № 207 (зарегистрировано в Национальном реестре - № 7/5250 от 29.12.2022 г.) &lt;T62205250&gt;</w:t>
      </w:r>
    </w:p>
    <w:p w:rsidR="00056EF8" w:rsidRDefault="00056EF8">
      <w:pPr>
        <w:pStyle w:val="newncpi"/>
      </w:pPr>
      <w:r>
        <w:t> </w:t>
      </w:r>
    </w:p>
    <w:p w:rsidR="00056EF8" w:rsidRDefault="00056EF8">
      <w:pPr>
        <w:pStyle w:val="preamble"/>
      </w:pPr>
      <w:r>
        <w:t>На основании подпункта 6.5 и абзаца третьего подпункта 6.6 пункта 6 Положения о технической и криптографической защите информации, утвержденного Указом Президента Республики Беларусь от 16 апреля 2013 г. № 196, и в целях реализации части первой статьи 5 и части второй пункта 3 статьи 6 технического регламента Республики Беларусь «Информационные технологии. Средства защиты информации. Информационная безопасность» (TP 2013/027/BY), утвержденного постановлением Совета Министров Республики Беларусь от 15 мая 2013 г. № 375, ПРИКАЗЫВАЮ:</w:t>
      </w:r>
    </w:p>
    <w:p w:rsidR="00056EF8" w:rsidRDefault="00056EF8">
      <w:pPr>
        <w:pStyle w:val="point"/>
      </w:pPr>
      <w:r>
        <w:t>1. Утвердить перечень государственных стандартов, взаимосвязанных с техническим регламентом Республики Беларусь «Информационные технологии. Средства защиты информации. Информационная безопасность» (TP 2013/027/BY) (прилагается).</w:t>
      </w:r>
    </w:p>
    <w:p w:rsidR="00056EF8" w:rsidRDefault="00056EF8">
      <w:pPr>
        <w:pStyle w:val="point"/>
      </w:pPr>
      <w:r>
        <w:t>2. Признать утратившими силу:</w:t>
      </w:r>
    </w:p>
    <w:p w:rsidR="00056EF8" w:rsidRDefault="00056EF8">
      <w:pPr>
        <w:pStyle w:val="newncpi"/>
      </w:pPr>
      <w:r>
        <w:t>приказ Оперативно-аналитического центра при Президенте Республики Беларусь от 17 декабря 2013 г. № 94 «О перечне технических нормативных правовых актов, взаимосвязанных с техническим регламентом ТР 2013/027/BY»;</w:t>
      </w:r>
    </w:p>
    <w:p w:rsidR="00056EF8" w:rsidRDefault="00056EF8">
      <w:pPr>
        <w:pStyle w:val="newncpi"/>
      </w:pPr>
      <w:r>
        <w:t>приказ Оперативно-аналитического центра при Президенте Республики Беларусь от 29 августа 2014 г. № 66 «О внесении дополнений и изменений в приказ Оперативно-аналитического центра при Президенте Республики Беларусь от 17 декабря 2013 г. № 94»;</w:t>
      </w:r>
    </w:p>
    <w:p w:rsidR="00056EF8" w:rsidRDefault="00056EF8">
      <w:pPr>
        <w:pStyle w:val="newncpi"/>
      </w:pPr>
      <w:r>
        <w:t>приказ Оперативно-аналитического центра при Президенте Республики Беларусь от 11 октября 2017 г. № 64 «О внесении изменений в некоторые приказы Оперативно-аналитического центра при Президенте Республики Беларусь»;</w:t>
      </w:r>
    </w:p>
    <w:p w:rsidR="00056EF8" w:rsidRDefault="00056EF8">
      <w:pPr>
        <w:pStyle w:val="newncpi"/>
      </w:pPr>
      <w:r>
        <w:t>приказ Оперативно-аналитического центра при Президенте Республики Беларусь от 20 декабря 2017 г. № 86 «О внесении дополнения в приказ Оперативно-аналитического центра при Президенте Республики Беларусь от 17 декабря 2013 г. № 94»;</w:t>
      </w:r>
    </w:p>
    <w:p w:rsidR="00056EF8" w:rsidRDefault="00056EF8">
      <w:pPr>
        <w:pStyle w:val="newncpi"/>
      </w:pPr>
      <w:r>
        <w:t>приказ Оперативно-аналитического центра при Президенте Республики Беларусь от 30 марта 2018 г. № 41 «О внесении изменений и дополнения в приказ Оперативно-аналитического центра при Президенте Республики Беларусь от 17 декабря 2013 г. № 94».</w:t>
      </w:r>
    </w:p>
    <w:p w:rsidR="00056EF8" w:rsidRDefault="00056EF8">
      <w:pPr>
        <w:pStyle w:val="point"/>
      </w:pPr>
      <w:r>
        <w:t>3. Настоящий приказ вступает в силу с 14 марта 2020 г.</w:t>
      </w:r>
    </w:p>
    <w:p w:rsidR="00056EF8" w:rsidRDefault="00056EF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056EF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6EF8" w:rsidRDefault="00056EF8">
            <w:pPr>
              <w:pStyle w:val="newncpi0"/>
              <w:jc w:val="left"/>
            </w:pPr>
            <w:r>
              <w:rPr>
                <w:rStyle w:val="post"/>
              </w:rPr>
              <w:t>Начальник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6EF8" w:rsidRDefault="00056EF8">
            <w:pPr>
              <w:pStyle w:val="newncpi0"/>
              <w:jc w:val="right"/>
            </w:pPr>
            <w:r>
              <w:rPr>
                <w:rStyle w:val="pers"/>
              </w:rPr>
              <w:t>А.Ю.Павлюченко</w:t>
            </w:r>
          </w:p>
        </w:tc>
      </w:tr>
    </w:tbl>
    <w:p w:rsidR="00056EF8" w:rsidRDefault="00056EF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056EF8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capu1"/>
            </w:pPr>
            <w:r>
              <w:t>УТВЕРЖДЕНО</w:t>
            </w:r>
          </w:p>
          <w:p w:rsidR="00056EF8" w:rsidRDefault="00056EF8">
            <w:pPr>
              <w:pStyle w:val="cap1"/>
            </w:pPr>
            <w:r>
              <w:t>Приказ</w:t>
            </w:r>
            <w:r>
              <w:br/>
              <w:t xml:space="preserve">Оперативно-аналитического </w:t>
            </w:r>
            <w:r>
              <w:br/>
              <w:t xml:space="preserve">центра при Президенте </w:t>
            </w:r>
            <w:r>
              <w:br/>
              <w:t>Республики Беларусь</w:t>
            </w:r>
            <w:r>
              <w:br/>
              <w:t>12.03.2020 № 77</w:t>
            </w:r>
            <w:r>
              <w:br/>
              <w:t xml:space="preserve">(в редакции приказа </w:t>
            </w:r>
            <w:r>
              <w:br/>
              <w:t xml:space="preserve">Оперативно-аналитического </w:t>
            </w:r>
            <w:r>
              <w:br/>
              <w:t xml:space="preserve">центра при Президенте </w:t>
            </w:r>
            <w:r>
              <w:br/>
              <w:t>Республики Беларусь</w:t>
            </w:r>
            <w:r>
              <w:br/>
              <w:t>28.12.2022 № 207)</w:t>
            </w:r>
          </w:p>
        </w:tc>
      </w:tr>
    </w:tbl>
    <w:p w:rsidR="00056EF8" w:rsidRDefault="00056EF8">
      <w:pPr>
        <w:pStyle w:val="titleu"/>
      </w:pPr>
      <w:r>
        <w:lastRenderedPageBreak/>
        <w:t>ПЕРЕЧЕНЬ</w:t>
      </w:r>
      <w:r>
        <w:br/>
        <w:t>государственных стандартов, взаимосвязанных с техническим регламентом Республики Беларусь «Информационные технологии. Средства защиты информации. Информационная безопасность» (TP 2013/027/BY)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10"/>
        <w:gridCol w:w="2038"/>
        <w:gridCol w:w="3825"/>
        <w:gridCol w:w="2974"/>
      </w:tblGrid>
      <w:tr w:rsidR="00056EF8">
        <w:trPr>
          <w:trHeight w:val="240"/>
        </w:trPr>
        <w:tc>
          <w:tcPr>
            <w:tcW w:w="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6EF8" w:rsidRDefault="00056EF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6EF8" w:rsidRDefault="00056EF8">
            <w:pPr>
              <w:pStyle w:val="table10"/>
              <w:jc w:val="center"/>
            </w:pPr>
            <w:r>
              <w:t>Наименование средств защиты информации</w:t>
            </w:r>
          </w:p>
        </w:tc>
        <w:tc>
          <w:tcPr>
            <w:tcW w:w="2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6EF8" w:rsidRDefault="00056EF8">
            <w:pPr>
              <w:pStyle w:val="table10"/>
              <w:jc w:val="center"/>
            </w:pPr>
            <w:r>
              <w:t>Обозначение и наименование государственного стандарта (применяемые требования)</w:t>
            </w:r>
          </w:p>
        </w:tc>
        <w:tc>
          <w:tcPr>
            <w:tcW w:w="15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6EF8" w:rsidRDefault="00056EF8">
            <w:pPr>
              <w:pStyle w:val="table10"/>
              <w:jc w:val="center"/>
            </w:pPr>
            <w:r>
              <w:t>Примечание</w:t>
            </w:r>
          </w:p>
        </w:tc>
      </w:tr>
      <w:tr w:rsidR="00056EF8">
        <w:trPr>
          <w:trHeight w:val="240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Генераторы электромагнитного шума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СТБ 1875-2011 «Средства защиты информации. Генераторы электромагнитного шума. Общие технические требования и методы испытаний» (пункты 5.1.1, 5.1.2.2, 5.1.2.5, 5.1.2.10, 5.1.2.11, 5.1.2.15, 5.1.3)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 </w:t>
            </w:r>
          </w:p>
        </w:tc>
      </w:tr>
      <w:tr w:rsidR="00056EF8">
        <w:trPr>
          <w:trHeight w:val="240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Фильтры помехоподавляющие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СТБ 1966-2012 «Средства защиты информации. Фильтры помехоподавляющие. Общие технические требования и методы испытаний» (пункты 4.1.1.4–4.1.1.6, 4.1.4.3)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 </w:t>
            </w:r>
          </w:p>
        </w:tc>
      </w:tr>
      <w:tr w:rsidR="00056EF8">
        <w:trPr>
          <w:trHeight w:val="240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Генераторы линейного зашумления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СТБ 2256-2012 «Средства защиты информации. Генераторы линейного зашумления. Общие технические требования и методы испытаний» (пункты 4.1.1, 4.1.2.2, 4.1.2.5, 4.1.2.7, 4.1.2.8, 4.1.2.10, 4.1.3.1)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 </w:t>
            </w:r>
          </w:p>
        </w:tc>
      </w:tr>
      <w:tr w:rsidR="00056EF8">
        <w:trPr>
          <w:trHeight w:val="240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Фильтры-ограничители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СТБ 2296-2012 «Средства защиты информации. Фильтры-ограничители. Общие технические требования и методы испытаний» (пункты 4.1.1.1, 4.1.1.2)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 </w:t>
            </w:r>
          </w:p>
        </w:tc>
      </w:tr>
      <w:tr w:rsidR="00056EF8">
        <w:trPr>
          <w:trHeight w:val="240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Средства защиты речевой информации от утечки по акустическому и виброакустическому каналам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СТБ 34.101.28-2011 «Информационные технологии. Средства защиты речевой информации от утечки по акустическому и виброакустическому каналам. Общие технические требования» (пункты 4.2, 4.3.1, 4.3.2, 4.3.5–4.3.10)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 </w:t>
            </w:r>
          </w:p>
        </w:tc>
      </w:tr>
      <w:tr w:rsidR="00056EF8">
        <w:trPr>
          <w:trHeight w:val="240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jc w:val="center"/>
            </w:pPr>
            <w:r>
              <w:t>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Средства контроля защищенности речевой информации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СТБ 34.101.29-2011 «Информационные технологии. Средства контроля защищенности речевой информации. Общие технические требования» (пункт 4.2)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 </w:t>
            </w:r>
          </w:p>
        </w:tc>
      </w:tr>
      <w:tr w:rsidR="00056EF8">
        <w:trPr>
          <w:trHeight w:val="240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jc w:val="center"/>
            </w:pPr>
            <w:r>
              <w:t>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Средства защиты речевой информации от утечки по каналам высокочастотного навязывания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СТБ 2352-2013 «Информационные технологии. Средства защиты речевой информации от утечки по каналам высокочастотного навязывания. Общие технические требования и методы испытаний» (пункты 4.3.2–4.3.4, 4.7.1.1–4.7.1.4, 4.7.2.1, 4.7.2.2)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 </w:t>
            </w:r>
          </w:p>
        </w:tc>
      </w:tr>
      <w:tr w:rsidR="00056EF8">
        <w:trPr>
          <w:trHeight w:val="240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jc w:val="center"/>
            </w:pPr>
            <w:r>
              <w:t>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Средства пассивной технической защиты цифровых телефонных аппаратов от утечки речевой информации по каналам акустоэлектрического преобразования и высокочастотного навязывания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СТБ 34.101.84-2019 «Информационные технологии. Средства пассивной технической защиты цифровых телефонных аппаратов от утечки речевой информации по каналам акустоэлектрического преобразования и высокочастотного навязывания в двухпроводной цифровой линии связи. Общие технические требования и методы испытаний» (пункты 5.3.3–5.3.5, 5.3.7, 5.4.6, 5.5)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 </w:t>
            </w:r>
          </w:p>
        </w:tc>
      </w:tr>
      <w:tr w:rsidR="00056EF8">
        <w:trPr>
          <w:trHeight w:val="240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jc w:val="center"/>
            </w:pPr>
            <w:r>
              <w:t>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Средства защиты от воздействия вредоносных программ и антивирусные программные средства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СТБ 34.101.8-2006 «Информационные технологии. Методы и средства безопасности. Программные и программно-аппаратные средства защиты от воздействия вредоносных программ и антивирусные программные средства. Общие требования» (пункты 6.2 и (или) 6.3, и (или) 6.4, и (или) 6.5, и (или) 6.6, и (или) 6.7, и (или) 6.8, и (или) 6.9)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 </w:t>
            </w:r>
          </w:p>
        </w:tc>
      </w:tr>
      <w:tr w:rsidR="00056EF8">
        <w:trPr>
          <w:trHeight w:val="240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 xml:space="preserve">Маршрутизаторы </w:t>
            </w:r>
            <w:r>
              <w:lastRenderedPageBreak/>
              <w:t>и коммутаторы, выполняющие функцию маршрутизации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lastRenderedPageBreak/>
              <w:t xml:space="preserve">СТБ 34.101.14-2017 «Информационные </w:t>
            </w:r>
            <w:r>
              <w:lastRenderedPageBreak/>
              <w:t>технологии. Методы и средства безопасности. Программные средства маршрутизатора. Общие требования»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lastRenderedPageBreak/>
              <w:t> </w:t>
            </w:r>
          </w:p>
        </w:tc>
      </w:tr>
      <w:tr w:rsidR="00056EF8">
        <w:trPr>
          <w:trHeight w:val="240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Операционные системы для использования на автоматизированных рабочих местах органов государственного управления при обработке государственных секретов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СТБ 34.101.51-2011 «Информационные технологии и безопасность. Критерии оценки безопасности информационных технологий. Профиль защиты операционной системы для использования на автоматизированных рабочих местах органов государственного управления при обработке государственных секретов»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Номенклатура контролируемых показателей должна быть определена в задании по безопасности на продукцию, разработанном в соответствии с профилем защиты</w:t>
            </w:r>
          </w:p>
        </w:tc>
      </w:tr>
      <w:tr w:rsidR="00056EF8">
        <w:trPr>
          <w:trHeight w:val="240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Межсетевые экраны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СТБ 34.101.73-2017 «Информационные технологии. Методы и средства безопасности. Межсетевые экраны.</w:t>
            </w:r>
            <w:r>
              <w:br/>
              <w:t>Общие требования» (пункты 7.2 и (или) 7.3, и (или) 7.4, и (или) 7.5, и (или) 7.6)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 </w:t>
            </w:r>
          </w:p>
        </w:tc>
      </w:tr>
      <w:tr w:rsidR="00056EF8">
        <w:trPr>
          <w:trHeight w:val="240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Системы сбора и обработки данных событий информационной безопасности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СТБ 34.101.74-2017 «Информационные технологии. Системы сбора и обработки данных событий информационной безопасности. Общие требования» (пункты 7.2 и (или) 7.3)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 </w:t>
            </w:r>
          </w:p>
        </w:tc>
      </w:tr>
      <w:tr w:rsidR="00056EF8">
        <w:trPr>
          <w:trHeight w:val="240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Системы обнаружения и предотвращения вторжений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СТБ 34.101.75-2017 «Информационные технологии. Системы обнаружения и предотвращения вторжений. Общие требования» (пункты 7.2 и (или) 7.3, и (или) 7.4, и (или) 7.5, и (или) 7.6, и (или) 7.7, и (или) 7.8, и (или) 7.9)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 </w:t>
            </w:r>
          </w:p>
        </w:tc>
      </w:tr>
      <w:tr w:rsidR="00056EF8">
        <w:trPr>
          <w:trHeight w:val="240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Системы обнаружения и предотвращения утечек информации из информационных систем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СТБ 34.101.76-2017 «Информационные технологии. Методы и средства безопасности. Системы обнаружения и предотвращения утечек информации из информационных систем. Общие требования» (пункты 7.2 и (или) 7.3, и (или) 7.4, и (или) 7.5)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 </w:t>
            </w:r>
          </w:p>
        </w:tc>
      </w:tr>
      <w:tr w:rsidR="00056EF8">
        <w:trPr>
          <w:trHeight w:val="240"/>
        </w:trPr>
        <w:tc>
          <w:tcPr>
            <w:tcW w:w="27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Средства предварительного шифрования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Требования к криптографическим алгоритмам (обязательно должен быть реализован один из алгоритмов шифрования)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34.101.31-2020 «Информационные технологии и безопасность. Алгоритмы шифрования и контроля целостности» (пункты 7.2 и (или) 7.3, и (или) 7.4, и (или) 7.9, и (или) 7.10)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Алгоритмы шифрования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34.101.31 (пункт 7.6 схема 1 и (или) 2), и (или) СТБ 34.101.77-2020 «Информационные технологии и безопасность. Криптографические алгоритмы на основе sponge-функции» (пункт 8.13)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Алгоритмы аутентифицированного шифрования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34.101.31 (пункт 7.5) и (или) СТБ 34.101.47-2017 «Информационные технологии и безопасность. Криптографические алгоритмы генерации псевдослучайных чисел» (пункт 6.1)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обеспечении контроля целостности (алгоритмы имитозащиты)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 xml:space="preserve">Требования к криптографическим протоколам и управлению криптографическими ключами 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 xml:space="preserve">СТБ 34.101.27-2022 «Информационные технологии и безопасность. Средства криптографической защиты информации. </w:t>
            </w:r>
            <w:r>
              <w:lastRenderedPageBreak/>
              <w:t>Требования безопасности» (пункт 5.10) и (или) СТБ 34.101.47 (пункты 6.2, и (или) 6.3)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lastRenderedPageBreak/>
              <w:t>Требования к генерации случайных (псевдослучайных) чисел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34.101.31 (пункты 7.8 и (или) 8.1, и (или) 8.2), и (или) СТБ 34.101.77 (раздел 7, и (или) пункт 8.12), и (или) СТБ 34.101.66-2014 «Информационные технологии и безопасность. Протоколы формирования общего ключа на основе эллиптических кривых» (пункт 6.1)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предварительном распределении криптографических ключей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34.101.45-2013 «Информационные технологии и безопасность. Алгоритмы электронной цифровой подписи и транспорта ключа на основе эллиптических кривых» (пункт 7.2)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транспорте криптографических ключей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34.101.66 (пункты 7.4 и (или) 7.5, и (или) 7.6)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 xml:space="preserve">Обязательно при согласовании общего криптографического ключа 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 xml:space="preserve">СТБ 34.101.19-2012 «Информационные технологии и безопасность. Форматы сертификатов и списков отозванных сертификатов инфраструктуры открытых ключей» (разделы 6, 7, 8), СТБ 34.101.78-2019 «Информационные технологии и безопасность. Профиль инфраструктуры открытых ключей» (пункты 8.3, 8.5) 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распространении открытых ключей в виде сертификатов открытых ключей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34.101.26-2012 «Информационные технологии и безопасность. Онлайновый протокол проверки статуса сертификата (OCSP)», СТБ 34.101.78 (пункт 8.8)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проверке статуса сертификата открытого ключа в режиме реального времени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34.101.45 (пункт 6.2), СТБ 34.101.17-2012 «Информационные технологии и безопасность. Синтаксис запроса на получение сертификата» (раздел 5), СТБ 34.101.78 (пункт 8.2)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формировании запроса на издание сертификата открытого ключа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по безопасности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(уровень 1 или 2)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для программных средств криптографической защиты информации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(уровень 3 или 4)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для программно-аппаратных средств криптографической защиты информации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(пункт 5.11)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наличии в составе средств криптографической защиты информации компонентов или комплексов с открытыми исходными текстами программ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(пункт 5.12)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хранении в пределах криптографической границы криптографических ключей в незашифрованном виде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(пункт 6.3)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наличии удаленного доступа к средству криптографической защиты информации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 форматам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 xml:space="preserve">СТБ 34.101.23-2012 «Информационные технологии и безопасность. Синтаксис криптографических сообщений» (разделы 9 и (или) 13), и (или) СТБ 34.101.50-2019 «Информационные технологии и безопасность. Правила регистрации объектов информационных технологий» (приложение Е) 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обеспечении взаимодействия между информационными системами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34.101.23 (раздел 9), СТБ 34.101.78 (пункт 8.7)</w:t>
            </w:r>
          </w:p>
        </w:tc>
        <w:tc>
          <w:tcPr>
            <w:tcW w:w="15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обеспечении взаимодействия между сторонами инфраструктуры открытых ключей</w:t>
            </w:r>
          </w:p>
        </w:tc>
      </w:tr>
      <w:tr w:rsidR="00056EF8">
        <w:trPr>
          <w:trHeight w:val="240"/>
        </w:trPr>
        <w:tc>
          <w:tcPr>
            <w:tcW w:w="27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Средства линейного шифрования, в том числе для использования в системах профессиональной радиосвязи Республики Беларусь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Требования к криптографическим алгоритмам (обязательно должен быть реализован один из алгоритмов шифрования и имитозащиты или аутентифицированного шифрования)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 </w:t>
            </w: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34.101.31 (пункты 7.2 и (или) 7.3, и (или) 7.4)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Алгоритмы шифрования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34.101.31 (пункт 7.6 схема 1 и (или) 2), и (или) СТБ 34.101.77 (пункт 8.13)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Алгоритмы аутентифицированного шифрования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34.101.31 (пункт 7.5) и (или) СТБ 34.101.47 (пункт 6.1)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Алгоритмы имитозащиты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 xml:space="preserve">Требования к криптографическим протоколам и управлению криптографическими ключами 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(пункт 5.10) и (или) СТБ 34.101.47 (пункты 6.2, и (или) 6.3)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 генерации случайных (псевдослучайных) чисел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34.101.31 (пункты 7.8 и (или) 8.1, и (или) 8.2), и (или) СТБ 34.101.77 (раздел 7, и (или) пункт 8.12), и (или) СТБ 34.101.45 (пункт 7.2), и (или) СТБ 34.101.66 (пункт 6.1)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предварительном распределении криптографических ключей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34.101.65-2014 «Информационные технологии и безопасность. Протокол защиты транспортного уровня (TLS)» (пункты В.2.5.1 и (или) B.2.5.2, и (или) В.2.5.3, и (или) В.2.5.4 приложения В), и (или) СТБ 34.101.66 (пункты 7.4 и (или) 7.5, и (или) 7.6, и (или) приложение А), и (или) СТБ 34.101.79-2019 «Информационные технологии и безопасность. Криптографические токены» (пункт 8.4)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согласовании общего криптографического ключа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34.101.65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организации защищенного соединения по протоколу защиты транспортного уровня (TLS) версии 1.2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 xml:space="preserve">СТБ 34.101.19 (разделы 6, 7, 8), СТБ 34.101.78 (пункты 8.3, 8.5) 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распространении открытых ключей в виде сертификатов открытых ключей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34.101.26, СТБ 34.101.78 (пункт 8.8)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проверке статуса сертификата открытого ключа в режиме реального времени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34.101.45 (пункт 6.2), СТБ 34.101.17 (раздел 5), СТБ 34.101.78 (пункт 8.2)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формировании запроса на издание сертификата открытого ключа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по безопасности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(уровень 1 или 2)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для программных средств криптографической защиты информации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(уровень 3 или 4)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для программно-аппаратных средств криптографической защиты информации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(пункт 5.11)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наличии в составе средств криптографической защиты информации компонентов или комплексов с открытыми исходными текстами программ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(пункт 5.12)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хранении в пределах криптографической границы криптографических ключей в незашифрованном виде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(пункт 6.3)</w:t>
            </w:r>
          </w:p>
        </w:tc>
        <w:tc>
          <w:tcPr>
            <w:tcW w:w="15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наличии удаленного доступа к средству криптографической защиты информации</w:t>
            </w:r>
          </w:p>
        </w:tc>
      </w:tr>
      <w:tr w:rsidR="00056EF8">
        <w:trPr>
          <w:trHeight w:val="240"/>
        </w:trPr>
        <w:tc>
          <w:tcPr>
            <w:tcW w:w="27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Средства выработки электронной цифровой подписи (далее – ЭЦП)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Требования к криптографическим алгоритмам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 </w:t>
            </w: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34.101.45 (пункт 7.1)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Алгоритм ЭЦП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34.101.31 (пункт 7.8) и (или) СТБ 34.101.77 (раздел 7, и (или) пункт 8.12)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 xml:space="preserve">Алгоритмы хэширования 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 криптографическим протоколам и управлению криптографическими ключами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(пункт 5.10) и (или) СТБ 34.101.45 (пункт 6.3), и (или) СТБ 34.101.47 (пункты 6.2, и (или) 6.3)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 генерации случайных (псевдослучайных) чисел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34.101.78 (раздел 11), СТБ 34.101.45 (приложение Е)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отсутствии аппаратных методов защиты личного ключа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34.101.45 (пункт 6.2), СТБ 34.101.17 (раздел 5), СТБ 34.101.78 (пункт 8.2)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формировании запроса на издание сертификата открытого ключа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по безопасности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(уровень 2)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для программных средств криптографической защиты информации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(уровень 3 или 4)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для программно-аппаратных средств криптографической защиты информации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(пункт 5.11)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 xml:space="preserve">Обязательно при наличии в составе средств криптографической защиты информации компонентов или комплексов с открытыми </w:t>
            </w:r>
            <w:r>
              <w:lastRenderedPageBreak/>
              <w:t>исходными текстами программ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(пункт 5.12)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хранении в пределах криптографической границы криптографических ключей в незашифрованном виде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(пункт 6.3)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наличии удаленного доступа к средству криптографической защиты информации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 форматам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34.101.23 (раздел 8) и (или) СТБ 34.101.50 (приложение Е)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обеспечении взаимодействия между информационными системами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34.101.80-2019 «Информационные технологии и безопасность. Расширенные электронные цифровые подписи» (пункты 7.2 и (или) 7.3, и (или) 7.4, и (или) 7.5, и (или) приложение А, пункт 8.1, разделы 9 и (или) 10, и (или) 11)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формировании расширенной электронной цифровой подписи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34.101.23 (раздел 8), СТБ 34.101.78 (пункт 8.6)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обеспечении взаимодействия между сторонами инфраструктуры открытых ключей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34.101.81-2019 «Информационные технологии и безопасность. Протоколы службы заверения данных», СТБ 34.101.78 (пункт 8.10)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взаимодействии со службой заверения данных инфраструктуры открытых ключей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34.101.82-2019 «Информационные технологии и безопасность. Протокол постановки штампа времени», СТБ 34.101.78 (пункт 8.9)</w:t>
            </w:r>
          </w:p>
        </w:tc>
        <w:tc>
          <w:tcPr>
            <w:tcW w:w="15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взаимодействии со службой штампа времени инфраструктуры открытых ключей</w:t>
            </w:r>
          </w:p>
        </w:tc>
      </w:tr>
      <w:tr w:rsidR="00056EF8">
        <w:trPr>
          <w:trHeight w:val="240"/>
        </w:trPr>
        <w:tc>
          <w:tcPr>
            <w:tcW w:w="27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Средства проверки ЭЦП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Требования к криптографическим алгоритмам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34.101.45 (пункт 7.1) и (или) (СТБ 1176.2-99 «Информационная технология. Защита информации. Процедуры выработки и проверки электронной цифровой подписи» (разделы 5, 6), СТБ 34.101.50 (приложение В))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Алгоритмы ЭЦП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34.101.31 (пункт 7.8) и (или) СТБ 34.101.77 (раздел 7, и (или) пункт 8.12), и (или) СТБ 1176.1-99 «Информационная технология. Защита информации. Функция хэширования»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Алгоритмы хэширования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 криптографическим протоколам и управлению криптографическими ключами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 xml:space="preserve">СТБ 34.101.19 (разделы 6, 7, 8), СТБ 34.101.78 (пункты 8.3, 8.5) 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Распространение открытых ключей в виде сертификатов открытых ключей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34.101.26, СТБ 34.101.78 (пункт 8.8)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проверке статуса сертификата открытого ключа в режиме реального времени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по безопасности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(уровень 1 или 2)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для программных средств криптографической защиты информации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(уровень 3 или 4)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для программно-аппаратных средств криптографической защиты информации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(пункт 5.11)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наличии в составе средств криптографической защиты информации компонентов или комплексов с открытыми исходными текстами программ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(пункт 5.12)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хранении в пределах криптографической границы криптографических ключей в незашифрованном виде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(пункт 6.3)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наличии удаленного доступа к средству криптографической защиты информации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 форматам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34.101.23 (раздел 8) и (или) СТБ 34.101.50 (приложение Е)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обеспечении взаимодействия между информационными системами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34.101.80 (пункты 7.2 и (или) 7.3, и (или) 7.4, и (или) 7.5, и (или) приложение А, пункт 8.2, разделы 9 и (или) 10, и (или) 11)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проверке расширенной электронной цифровой подписи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34.101.23 (раздел 8), СТБ 34.101.78 (пункт 8.6)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обеспечении взаимодействия между сторонами инфраструктуры открытых ключей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34.101.67-2014 «Информационные технологии и безопасность. Инфраструктура атрибутных сертификатов» (разделы 6, 9)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проверке полномочий подписанта, представленных в виде атрибутного сертификата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34.101.81, СТБ 34.101.78 (пункт 8.10)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взаимодействии со службой заверения данных инфраструктуры открытых ключей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34.101.82, СТБ 34.101.78 (пункт 8.9)</w:t>
            </w:r>
          </w:p>
        </w:tc>
        <w:tc>
          <w:tcPr>
            <w:tcW w:w="15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взаимодействии со службой штампа времени инфраструктуры открытых ключей</w:t>
            </w:r>
          </w:p>
        </w:tc>
      </w:tr>
      <w:tr w:rsidR="00056EF8">
        <w:trPr>
          <w:trHeight w:val="240"/>
        </w:trPr>
        <w:tc>
          <w:tcPr>
            <w:tcW w:w="27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Средства выработки личного ключа или открытого ключа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Требования к криптографическим протоколам и управлению криптографическими ключами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(пункт 5.10) и (или) СТБ 34.101.47 (пункты 6.2, и (или) 6.3)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 генерации случайных (псевдослучайных) чисел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по безопасности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(уровень 2)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для программных средств криптографической защиты информации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(уровень 3 или 4)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для программно-аппаратных средств криптографической защиты информации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(пункт 5.11)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наличии в составе средств криптографической защиты информации компонентов или комплексов с открытыми исходными текстами программ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(пункт 5.12)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хранении в пределах криптографической границы криптографических ключей в незашифрованном виде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(пункт 6.3)</w:t>
            </w:r>
          </w:p>
        </w:tc>
        <w:tc>
          <w:tcPr>
            <w:tcW w:w="15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наличии удаленного доступа к средству криптографической защиты информации</w:t>
            </w:r>
          </w:p>
        </w:tc>
      </w:tr>
      <w:tr w:rsidR="00056EF8">
        <w:trPr>
          <w:trHeight w:val="240"/>
        </w:trPr>
        <w:tc>
          <w:tcPr>
            <w:tcW w:w="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Инфраструктура криптографических токенов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 </w:t>
            </w:r>
          </w:p>
        </w:tc>
      </w:tr>
      <w:tr w:rsidR="00056EF8">
        <w:trPr>
          <w:trHeight w:val="240"/>
        </w:trPr>
        <w:tc>
          <w:tcPr>
            <w:tcW w:w="273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  <w:jc w:val="center"/>
            </w:pPr>
            <w:r>
              <w:t>21.1</w:t>
            </w:r>
          </w:p>
        </w:tc>
        <w:tc>
          <w:tcPr>
            <w:tcW w:w="10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Криптографические токены</w:t>
            </w: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 криптографическим алгоритмам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34.101.45 (пункт 7.1)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Алгоритмы ЭЦП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34.101.45 (пункт 7.2)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Алгоритм транспорта ключа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 криптографическим протоколам и управлению криптографическими ключами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(пункт 5.10) и (или) СТБ 34.101.47 (пункты 6.2, и (или) 6.3)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 генерации случайных (псевдослучайных) чисел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34.101.66 (пункт 7.6), СТБ 34.101.79 (пункт 8.3 и 8.5)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 базовому режиму работы в соответствии с СТБ 34.101.79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34.101.45 (пункт 6.2), СТБ 34.101.17 (раздел 5), СТБ 34.101.78 (пункт 8.2)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формировании запроса на издание сертификата открытого ключа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34.101.79 (пункт 8.4, раздел 9)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в терминальном режиме работы в соответствии с СТБ 34.101.79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(уровень 3 или 4)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по безопасности</w:t>
            </w:r>
          </w:p>
        </w:tc>
      </w:tr>
      <w:tr w:rsidR="00056EF8">
        <w:trPr>
          <w:trHeight w:val="240"/>
        </w:trPr>
        <w:tc>
          <w:tcPr>
            <w:tcW w:w="273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  <w:jc w:val="center"/>
            </w:pPr>
            <w:r>
              <w:t>21.2</w:t>
            </w:r>
          </w:p>
        </w:tc>
        <w:tc>
          <w:tcPr>
            <w:tcW w:w="10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Клиентская программа для взаимодействия с криптографическим токеном</w:t>
            </w: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 криптографическим алгоритмам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34.101.31 (пункт 7.3)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Алгоритм шифрования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34.101.31 (пункт 7.5)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Алгоритм имитозащиты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34.101.31 (пункт 7.8) и (или) СТБ 34.101.77 (раздел 7, и (или) пункт 8.12)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Алгоритмы хэширования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 криптографическим протоколам и управлению криптографическими ключами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(пункт 5.10) и (или) СТБ 34.101.47 (пункты 6.2, и (или) 6.3)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 генерации случайных (псевдослучайных) чисел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34.101.66 (пункт 7.6), СТБ 34.101.79 (пункты 8.3, 8.5)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 базовому режиму работы в соответствии с СТБ 34.101.79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 xml:space="preserve">СТБ 34.101.21-2009 «Информационные технологии. Интерфейс обмена </w:t>
            </w:r>
            <w:r>
              <w:lastRenderedPageBreak/>
              <w:t>информацией с аппаратно-программным носителем криптографической информации (токеном)» (разделы 6–11, 13), СТБ 34.101.78 (раздел 12)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lastRenderedPageBreak/>
              <w:t xml:space="preserve">Обязательно при предоставлении программного интерфейса </w:t>
            </w:r>
            <w:r>
              <w:lastRenderedPageBreak/>
              <w:t>управления с криптографическим токеном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34.101.45 (пункт 6.2), СТБ 34.101.17 (раздел 5), СТБ 34.101.78 (пункт 8.2)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формировании запроса на издание сертификата открытого ключа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по безопасности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(уровень 1 или 2)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для программных средств криптографической защиты информации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(уровень 3 или 4)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для программно-аппаратных средств криптографической защиты информации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(пункт 5.11)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наличии в составе средств криптографической защиты информации компонентов или комплексов с открытыми исходными текстами программ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(пункт 5.12)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хранении в пределах криптографической границы криптографических ключей в незашифрованном виде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(пункт 6.3)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наличии удаленного доступа к средству криптографической защиты информации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 форматам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34.101.23 (раздел 8) и (или) СТБ 34.101.50 (приложение Е)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обеспечении взаимодействия между информационными системами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34.101.80 (пункты 7.2 и (или) 7.3, и (или) 7.4, и (или) 7.5, и (или) приложение А, пункты 8.1 и (или) 8.2, разделы 9 и (или) 10, и (или) 11)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формировании расширенной электронной цифровой подписи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34.101.23 (раздел 8), СТБ 34.101.78 (пункт 8.6)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обеспечении взаимодействия между сторонами инфраструктуры открытых ключей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34.101.81, СТБ 34.101.78 (пункт 8.10)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взаимодействии со службой заверения данных инфраструктуры открытых ключей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34.101.82, СТБ 34.101.78 (пункт 8.9)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взаимодействии со службой штампа времени инфраструктуры открытых ключей</w:t>
            </w:r>
          </w:p>
        </w:tc>
      </w:tr>
      <w:tr w:rsidR="00056EF8">
        <w:trPr>
          <w:trHeight w:val="240"/>
        </w:trPr>
        <w:tc>
          <w:tcPr>
            <w:tcW w:w="273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  <w:jc w:val="center"/>
            </w:pPr>
            <w:r>
              <w:t>21.3</w:t>
            </w:r>
          </w:p>
        </w:tc>
        <w:tc>
          <w:tcPr>
            <w:tcW w:w="10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Терминал взаимодействия с криптографическим токеном</w:t>
            </w: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 криптографическим алгоритмам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34.101.31 (пункт 7.3)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Алгоритм шифрования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34.101.31 (пункт 7.5)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Алгоритм имитозащиты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 криптографическим протоколам и управлению криптографическими ключами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(пункт 5.10) и (или) СТБ 34.101.47 (пункты 6.2, и (или) 6.3)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 генерации случайных (псевдослучайных) чисел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34.101.79 (пункты 8.4, 8.5, раздел 9)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 терминальному режиму работы в соответствии с СТБ 34.101.79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по безопасности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(уровень 1 или 2)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для программных средств криптографической защиты информации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(уровень 3 или 4)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для программно-аппаратных средств криптографической защиты информации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(пункт 5.11)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наличии в составе средств криптографической защиты информации компонентов или комплексов с открытыми исходными текстами программ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(пункт 5.12)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хранении в пределах криптографической границы криптографических ключей в незашифрованном виде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(пункт 6.3)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наличии удаленного доступа к средству криптографической защиты информации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 форматам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34.101.23 (раздел 8) и (или) СТБ 34.101.50 (приложение Е)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обеспечении взаимодействия между информационными системами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34.101.80 (пункты 7.2 и (или) 7.3, и (или) 7.4, и (или) 7.5, и (или) приложение А, пункты 8.1 и (или) 8.2, разделы 9 и (или) 10, и (или) 11)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формировании расширенной электронной цифровой подписи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34.101.23 (раздел 8), СТБ 34.101.78 (пункт 8.6)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обеспечении взаимодействия между сторонами инфраструктуры открытых ключей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34.101.81, СТБ 34.101.78 (пункт 8.10)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взаимодействии со службой заверения данных инфраструктуры открытых ключей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34.101.82, СТБ 34.101.78 (пункт 8.9)</w:t>
            </w:r>
          </w:p>
        </w:tc>
        <w:tc>
          <w:tcPr>
            <w:tcW w:w="15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взаимодействии со службой штампа времени инфраструктуры открытых ключей</w:t>
            </w:r>
          </w:p>
        </w:tc>
      </w:tr>
      <w:tr w:rsidR="00056EF8">
        <w:trPr>
          <w:trHeight w:val="240"/>
        </w:trPr>
        <w:tc>
          <w:tcPr>
            <w:tcW w:w="27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Средства контроля целостности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Требования к криптографическим алгоритмам (допускается реализация только одного криптографического алгоритма)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34.101.45 (пункт 7.1)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Алгоритм ЭЦП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34.101.31 (пункт 7.5) и (или) СТБ 34.101.47 (пункт 6.1)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Алгоритмы имитовставки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 xml:space="preserve">СТБ 34.101.31 (пункт 7.8) и (или) СТБ </w:t>
            </w:r>
            <w:r>
              <w:lastRenderedPageBreak/>
              <w:t>34.101.77 (раздел 7, и (или) пункт 8.12)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lastRenderedPageBreak/>
              <w:t>Алгоритмы хэширования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 криптографическим протоколам и управлению криптографическими ключами (не требуется выполнения если реализованы только алгоритмы хэширования)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(пункт 5.10) и (или) СТБ 34.101.47 (пункты 6.2, и (или) 6.3)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 генерации случайных (псевдослучайных) чисел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34.101.45 (пункты 6.2, 6.3)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использовании алгоритма ЭЦП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по безопасности (не требуется выполнения если реализованы только алгоритмы хэширования)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(уровень 1 или 2)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для программных средств криптографической защиты информации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(уровень 3 или 4)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для программно-аппаратных средств криптографической защиты информации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(пункт 5.11)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наличии в составе средств криптографической защиты информации компонентов или комплексов с открытыми исходными текстами программ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(пункт 5.12)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хранении в пределах криптографической границы криптографических ключей в незашифрованном виде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(пункт 6.3)</w:t>
            </w:r>
          </w:p>
        </w:tc>
        <w:tc>
          <w:tcPr>
            <w:tcW w:w="15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наличии удаленного доступа к средству криптографической защиты информации</w:t>
            </w:r>
          </w:p>
        </w:tc>
      </w:tr>
      <w:tr w:rsidR="00056EF8">
        <w:trPr>
          <w:trHeight w:val="240"/>
        </w:trPr>
        <w:tc>
          <w:tcPr>
            <w:tcW w:w="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Инфраструктура открытых ключей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 </w:t>
            </w:r>
          </w:p>
        </w:tc>
      </w:tr>
      <w:tr w:rsidR="00056EF8">
        <w:trPr>
          <w:trHeight w:val="240"/>
        </w:trPr>
        <w:tc>
          <w:tcPr>
            <w:tcW w:w="273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  <w:jc w:val="center"/>
            </w:pPr>
            <w:r>
              <w:t>23.1</w:t>
            </w:r>
          </w:p>
        </w:tc>
        <w:tc>
          <w:tcPr>
            <w:tcW w:w="10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Удостоверяющий центр</w:t>
            </w: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 криптографическим алгоритмам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34.101.45 (пункт 7.1)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Алгоритм ЭЦП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34.101.31 (пункт 7.8) и (или) СТБ 34.101.77 (раздел 7, и (или) пункт 8.12)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Алгоритмы хэширования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 криптографическим протоколам и управлению криптографическими ключами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(пункт 5.10) и (или) СТБ 34.101.47 (пункты 6.2, и (или) 6.3)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 генерации случайных (псевдослучайных) чисел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34.101.45 (пункт 6.3)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 генерации одноразового личного ключа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34.101.60-2014 «Информационные технологии и безопасность. Алгоритмы разделения секрета» (раздел 7, таблица А1 приложения А)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 xml:space="preserve">Требования к разделению секретов 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34.101.45 (пункт 6.2), СТБ 34.101.17 (раздел 5), СТБ 34.101.78 (пункт 8.2)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 запросу на издание сертификата открытого ключа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34.101.19 (разделы 6, 8), СТБ 34.101.78 (пункт 8.3)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 сертификату открытого ключа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34.101.19 (раздел 7), СТБ 34.101.78 (пункт 8.5)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 списку отозванных сертификатов открытых ключей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34.101.79 (раздел 9)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 сертификату терминала криптографического токена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34.101.67 (разделы 6, 9)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 атрибутным сертификатам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34.101.26, СТБ 34.101.78 (пункт 8.8)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 проверке статуса сертификата открытого ключа в режиме реального времени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34.101.82, СТБ 34.101.78 (пункт 8.9)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 протоколу службы штампа времени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34.101.81, СТБ 34.101.78 (пункт 8.10)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 протоколу службы заверения данных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по безопасности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(уровень 3 или 4)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для программно-аппаратных средств криптографической защиты информации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(пункт 5.11)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наличии в составе средств криптографической защиты информации компонентов или комплексов с открытыми исходными текстами программ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(пункт 5.12)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хранении в пределах криптографической границы криптографических ключей в незашифрованном виде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(пункт 6.3)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наличии удаленного доступа к средству криптографической защиты информации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 форматам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34.101.23 (раздел 8), СТБ 34.101.78 (пункт 8.6)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 подписанным данным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34.101.23 (разделы 9), СТБ 34.101.78 (пункт 8.7)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 конвертованным данным</w:t>
            </w:r>
          </w:p>
        </w:tc>
      </w:tr>
      <w:tr w:rsidR="00056EF8">
        <w:trPr>
          <w:trHeight w:val="240"/>
        </w:trPr>
        <w:tc>
          <w:tcPr>
            <w:tcW w:w="273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  <w:jc w:val="center"/>
            </w:pPr>
            <w:r>
              <w:t>23.2</w:t>
            </w:r>
          </w:p>
        </w:tc>
        <w:tc>
          <w:tcPr>
            <w:tcW w:w="10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 xml:space="preserve">Регистрационный центр </w:t>
            </w: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 криптографическим алгоритмам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34.101.45 (пункт 7.1)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Алгоритм ЭЦП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34.101.31 (пункт 7.8) и (или) СТБ 34.101.77 (раздел 7, и (или) пункт 8.12)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Алгоритмы хэширования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 криптографическим протоколам и управлению криптографическими ключами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(пункт 5.10) и (или) СТБ 34.101.47 (пункты 6.2, и (или) 6.3)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 генерации случайных (псевдослучайных) чисел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34.101.45 (пункт 6.3)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 генерации одноразового личного ключа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34.101.45 (пункт 6.2), СТБ 34.101.17 (раздел 5), СТБ 34.101.78 (пункт 8.2)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 запросу на издание сертификата открытого ключа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34.101.19 (разделы 6, 8), СТБ 34.101.78 (пункт 8.3)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 сертификату открытого ключа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34.101.19 (раздел 7), СТБ 34.101.78 (пункт 8.5)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 списку отозванных сертификатов открытых ключей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34.101.67 (разделы 6, 9)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 атрибутным сертификатам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34.101.26, СТБ 34.101.78 (пункт 8.8)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проверке статуса сертификата открытого ключа в режиме реального времени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по безопасности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(уровень 2)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для программных средств криптографической защиты информации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(уровень 3 или 4)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для программно-аппаратных средств криптографической защиты информации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(пункт 5.11)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наличии в составе средств криптографической защиты информации компонентов или комплексов с открытыми исходными текстами программ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(пункт 5.12)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хранении в пределах криптографической границы криптографических ключей в незашифрованном виде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34.101.27 (пункт 6.3)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Обязательно при наличии удаленного доступа к средству криптографической защиты информации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 форматам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34.101.23 (раздел 8), СТБ 34.101.78 (пункт 8.6)</w:t>
            </w:r>
          </w:p>
        </w:tc>
        <w:tc>
          <w:tcPr>
            <w:tcW w:w="15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 подписанным данным</w:t>
            </w:r>
          </w:p>
        </w:tc>
      </w:tr>
      <w:tr w:rsidR="00056EF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8" w:rsidRDefault="00056E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СТБ 34.101.23 (раздел 9), СТБ 34.101.78 (пункт 8.7)</w:t>
            </w:r>
          </w:p>
        </w:tc>
        <w:tc>
          <w:tcPr>
            <w:tcW w:w="15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spacing w:before="120"/>
            </w:pPr>
            <w:r>
              <w:t>Требования к конвертованным данным</w:t>
            </w:r>
          </w:p>
        </w:tc>
      </w:tr>
      <w:tr w:rsidR="00056EF8">
        <w:trPr>
          <w:trHeight w:val="240"/>
        </w:trPr>
        <w:tc>
          <w:tcPr>
            <w:tcW w:w="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Иные программные, программно-аппаратные средства защиты информации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СТБ 34.101.1-2014 «Информационные технологии и безопасность. Критерии оценки безопасности информационных технологий. Часть 1. Введение и общая модель», СТБ 34.101.2-2014 «Информационные технологии и безопасность. Критерии оценки безопасности информационных технологий. Часть 2. Функциональные требования безопасности», СТБ 34.101.3-2014 «Информационные технологии и безопасность. Критерии оценки безопасности информационных технологий. Часть 3. Гарантийные требования безопасности»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EF8" w:rsidRDefault="00056EF8">
            <w:pPr>
              <w:pStyle w:val="table10"/>
            </w:pPr>
            <w:r>
              <w:t>В качестве основы для оценки средств защиты информации используется задание по безопасности</w:t>
            </w:r>
          </w:p>
        </w:tc>
      </w:tr>
    </w:tbl>
    <w:p w:rsidR="00056EF8" w:rsidRDefault="00056EF8">
      <w:pPr>
        <w:pStyle w:val="newncpi"/>
      </w:pPr>
      <w:r>
        <w:t> </w:t>
      </w:r>
    </w:p>
    <w:p w:rsidR="00ED0F71" w:rsidRDefault="00ED0F71"/>
    <w:sectPr w:rsidR="00ED0F71" w:rsidSect="00D35422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F8"/>
    <w:rsid w:val="00056EF8"/>
    <w:rsid w:val="00E825E6"/>
    <w:rsid w:val="00ED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0BB13-8181-46A2-8655-F1D289FB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6EF8"/>
    <w:rPr>
      <w:color w:val="154C9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6EF8"/>
    <w:rPr>
      <w:color w:val="154C94"/>
      <w:u w:val="single"/>
    </w:rPr>
  </w:style>
  <w:style w:type="paragraph" w:customStyle="1" w:styleId="msonormal0">
    <w:name w:val="msonormal"/>
    <w:basedOn w:val="Normal"/>
    <w:rsid w:val="00056E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article">
    <w:name w:val="article"/>
    <w:basedOn w:val="Normal"/>
    <w:rsid w:val="00056EF8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title">
    <w:name w:val="title"/>
    <w:basedOn w:val="Normal"/>
    <w:rsid w:val="00056EF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titlencpi">
    <w:name w:val="titlencpi"/>
    <w:basedOn w:val="Normal"/>
    <w:rsid w:val="00056EF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aspaper">
    <w:name w:val="aspaper"/>
    <w:basedOn w:val="Normal"/>
    <w:rsid w:val="00056EF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val="ru-BY" w:eastAsia="ru-BY"/>
    </w:rPr>
  </w:style>
  <w:style w:type="paragraph" w:customStyle="1" w:styleId="chapter">
    <w:name w:val="chapter"/>
    <w:basedOn w:val="Normal"/>
    <w:rsid w:val="00056EF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titleg">
    <w:name w:val="titleg"/>
    <w:basedOn w:val="Normal"/>
    <w:rsid w:val="00056EF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titlepr">
    <w:name w:val="titlepr"/>
    <w:basedOn w:val="Normal"/>
    <w:rsid w:val="00056EF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agree">
    <w:name w:val="agree"/>
    <w:basedOn w:val="Normal"/>
    <w:rsid w:val="00056EF8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razdel">
    <w:name w:val="razdel"/>
    <w:basedOn w:val="Normal"/>
    <w:rsid w:val="00056EF8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val="ru-BY" w:eastAsia="ru-BY"/>
    </w:rPr>
  </w:style>
  <w:style w:type="paragraph" w:customStyle="1" w:styleId="podrazdel">
    <w:name w:val="podrazdel"/>
    <w:basedOn w:val="Normal"/>
    <w:rsid w:val="00056EF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titlep">
    <w:name w:val="titlep"/>
    <w:basedOn w:val="Normal"/>
    <w:rsid w:val="00056EF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Normal"/>
    <w:rsid w:val="00056EF8"/>
    <w:pPr>
      <w:spacing w:after="0" w:line="240" w:lineRule="auto"/>
      <w:jc w:val="right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titleu">
    <w:name w:val="titleu"/>
    <w:basedOn w:val="Normal"/>
    <w:rsid w:val="00056EF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titlek">
    <w:name w:val="titlek"/>
    <w:basedOn w:val="Normal"/>
    <w:rsid w:val="00056EF8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val="ru-BY" w:eastAsia="ru-BY"/>
    </w:rPr>
  </w:style>
  <w:style w:type="paragraph" w:customStyle="1" w:styleId="izvlechen">
    <w:name w:val="izvlechen"/>
    <w:basedOn w:val="Normal"/>
    <w:rsid w:val="00056EF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point">
    <w:name w:val="point"/>
    <w:basedOn w:val="Normal"/>
    <w:rsid w:val="00056E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Normal"/>
    <w:rsid w:val="00056E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signed">
    <w:name w:val="signed"/>
    <w:basedOn w:val="Normal"/>
    <w:rsid w:val="00056E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odobren">
    <w:name w:val="odobren"/>
    <w:basedOn w:val="Normal"/>
    <w:rsid w:val="00056EF8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odobren1">
    <w:name w:val="odobren1"/>
    <w:basedOn w:val="Normal"/>
    <w:rsid w:val="00056EF8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omment">
    <w:name w:val="comment"/>
    <w:basedOn w:val="Normal"/>
    <w:rsid w:val="00056EF8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preamble">
    <w:name w:val="preamble"/>
    <w:basedOn w:val="Normal"/>
    <w:rsid w:val="00056E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Normal"/>
    <w:rsid w:val="00056EF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Normal"/>
    <w:rsid w:val="00056EF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paragraph">
    <w:name w:val="paragraph"/>
    <w:basedOn w:val="Normal"/>
    <w:rsid w:val="00056EF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table10">
    <w:name w:val="table10"/>
    <w:basedOn w:val="Normal"/>
    <w:rsid w:val="00056EF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numnrpa">
    <w:name w:val="numnrpa"/>
    <w:basedOn w:val="Normal"/>
    <w:rsid w:val="00056EF8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val="ru-BY" w:eastAsia="ru-BY"/>
    </w:rPr>
  </w:style>
  <w:style w:type="paragraph" w:customStyle="1" w:styleId="append">
    <w:name w:val="append"/>
    <w:basedOn w:val="Normal"/>
    <w:rsid w:val="00056EF8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prinodobren">
    <w:name w:val="prinodobren"/>
    <w:basedOn w:val="Normal"/>
    <w:rsid w:val="00056EF8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paragraph" w:customStyle="1" w:styleId="spiski">
    <w:name w:val="spiski"/>
    <w:basedOn w:val="Normal"/>
    <w:rsid w:val="00056EF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onumheader">
    <w:name w:val="nonumheader"/>
    <w:basedOn w:val="Normal"/>
    <w:rsid w:val="00056EF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numheader">
    <w:name w:val="numheader"/>
    <w:basedOn w:val="Normal"/>
    <w:rsid w:val="00056EF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agreefio">
    <w:name w:val="agreefio"/>
    <w:basedOn w:val="Normal"/>
    <w:rsid w:val="00056EF8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agreedate">
    <w:name w:val="agreedate"/>
    <w:basedOn w:val="Normal"/>
    <w:rsid w:val="00056EF8"/>
    <w:pPr>
      <w:spacing w:after="0" w:line="240" w:lineRule="auto"/>
      <w:jc w:val="both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hangeadd">
    <w:name w:val="changeadd"/>
    <w:basedOn w:val="Normal"/>
    <w:rsid w:val="00056EF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Normal"/>
    <w:rsid w:val="00056EF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utrs">
    <w:name w:val="changeutrs"/>
    <w:basedOn w:val="Normal"/>
    <w:rsid w:val="00056EF8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old">
    <w:name w:val="changeold"/>
    <w:basedOn w:val="Normal"/>
    <w:rsid w:val="00056EF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paragraph" w:customStyle="1" w:styleId="append1">
    <w:name w:val="append1"/>
    <w:basedOn w:val="Normal"/>
    <w:rsid w:val="00056EF8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1">
    <w:name w:val="cap1"/>
    <w:basedOn w:val="Normal"/>
    <w:rsid w:val="00056EF8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Normal"/>
    <w:rsid w:val="00056EF8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Normal"/>
    <w:rsid w:val="00056E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Normal"/>
    <w:rsid w:val="00056EF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1">
    <w:name w:val="newncpi1"/>
    <w:basedOn w:val="Normal"/>
    <w:rsid w:val="00056EF8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edizmeren">
    <w:name w:val="edizmeren"/>
    <w:basedOn w:val="Normal"/>
    <w:rsid w:val="00056EF8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zagrazdel">
    <w:name w:val="zagrazdel"/>
    <w:basedOn w:val="Normal"/>
    <w:rsid w:val="00056EF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placeprin">
    <w:name w:val="placeprin"/>
    <w:basedOn w:val="Normal"/>
    <w:rsid w:val="00056EF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primer">
    <w:name w:val="primer"/>
    <w:basedOn w:val="Normal"/>
    <w:rsid w:val="00056E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withpar">
    <w:name w:val="withpar"/>
    <w:basedOn w:val="Normal"/>
    <w:rsid w:val="00056E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withoutpar">
    <w:name w:val="withoutpar"/>
    <w:basedOn w:val="Normal"/>
    <w:rsid w:val="00056EF8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line">
    <w:name w:val="undline"/>
    <w:basedOn w:val="Normal"/>
    <w:rsid w:val="00056EF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underline">
    <w:name w:val="underline"/>
    <w:basedOn w:val="Normal"/>
    <w:rsid w:val="00056EF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ncpicomment">
    <w:name w:val="ncpicomment"/>
    <w:basedOn w:val="Normal"/>
    <w:rsid w:val="00056EF8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paragraph" w:customStyle="1" w:styleId="rekviziti">
    <w:name w:val="rekviziti"/>
    <w:basedOn w:val="Normal"/>
    <w:rsid w:val="00056EF8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cpidel">
    <w:name w:val="ncpidel"/>
    <w:basedOn w:val="Normal"/>
    <w:rsid w:val="00056EF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sifra">
    <w:name w:val="tsifra"/>
    <w:basedOn w:val="Normal"/>
    <w:rsid w:val="00056EF8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val="ru-BY" w:eastAsia="ru-BY"/>
    </w:rPr>
  </w:style>
  <w:style w:type="paragraph" w:customStyle="1" w:styleId="articleintext">
    <w:name w:val="articleintext"/>
    <w:basedOn w:val="Normal"/>
    <w:rsid w:val="00056E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v">
    <w:name w:val="newncpiv"/>
    <w:basedOn w:val="Normal"/>
    <w:rsid w:val="00056E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paragraph" w:customStyle="1" w:styleId="snoskiv">
    <w:name w:val="snoskiv"/>
    <w:basedOn w:val="Normal"/>
    <w:rsid w:val="00056E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val="ru-BY" w:eastAsia="ru-BY"/>
    </w:rPr>
  </w:style>
  <w:style w:type="paragraph" w:customStyle="1" w:styleId="articlev">
    <w:name w:val="articlev"/>
    <w:basedOn w:val="Normal"/>
    <w:rsid w:val="00056EF8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paragraph" w:customStyle="1" w:styleId="contentword">
    <w:name w:val="contentword"/>
    <w:basedOn w:val="Normal"/>
    <w:rsid w:val="00056EF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val="ru-BY" w:eastAsia="ru-BY"/>
    </w:rPr>
  </w:style>
  <w:style w:type="paragraph" w:customStyle="1" w:styleId="contenttext">
    <w:name w:val="contenttext"/>
    <w:basedOn w:val="Normal"/>
    <w:rsid w:val="00056EF8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gosreg">
    <w:name w:val="gosreg"/>
    <w:basedOn w:val="Normal"/>
    <w:rsid w:val="00056EF8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val="ru-BY" w:eastAsia="ru-BY"/>
    </w:rPr>
  </w:style>
  <w:style w:type="paragraph" w:customStyle="1" w:styleId="articlect">
    <w:name w:val="articlect"/>
    <w:basedOn w:val="Normal"/>
    <w:rsid w:val="00056EF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letter">
    <w:name w:val="letter"/>
    <w:basedOn w:val="Normal"/>
    <w:rsid w:val="00056EF8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recepient">
    <w:name w:val="recepient"/>
    <w:basedOn w:val="Normal"/>
    <w:rsid w:val="00056EF8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doklad">
    <w:name w:val="doklad"/>
    <w:basedOn w:val="Normal"/>
    <w:rsid w:val="00056EF8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onpaper">
    <w:name w:val="onpaper"/>
    <w:basedOn w:val="Normal"/>
    <w:rsid w:val="00056E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val="ru-BY" w:eastAsia="ru-BY"/>
    </w:rPr>
  </w:style>
  <w:style w:type="paragraph" w:customStyle="1" w:styleId="formula">
    <w:name w:val="formula"/>
    <w:basedOn w:val="Normal"/>
    <w:rsid w:val="00056EF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blank">
    <w:name w:val="tableblank"/>
    <w:basedOn w:val="Normal"/>
    <w:rsid w:val="00056EF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9">
    <w:name w:val="table9"/>
    <w:basedOn w:val="Normal"/>
    <w:rsid w:val="00056EF8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val="ru-BY" w:eastAsia="ru-BY"/>
    </w:rPr>
  </w:style>
  <w:style w:type="paragraph" w:customStyle="1" w:styleId="table8">
    <w:name w:val="table8"/>
    <w:basedOn w:val="Normal"/>
    <w:rsid w:val="00056EF8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val="ru-BY" w:eastAsia="ru-BY"/>
    </w:rPr>
  </w:style>
  <w:style w:type="paragraph" w:customStyle="1" w:styleId="table7">
    <w:name w:val="table7"/>
    <w:basedOn w:val="Normal"/>
    <w:rsid w:val="00056EF8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val="ru-BY" w:eastAsia="ru-BY"/>
    </w:rPr>
  </w:style>
  <w:style w:type="paragraph" w:customStyle="1" w:styleId="begform">
    <w:name w:val="begform"/>
    <w:basedOn w:val="Normal"/>
    <w:rsid w:val="00056E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endform">
    <w:name w:val="endform"/>
    <w:basedOn w:val="Normal"/>
    <w:rsid w:val="00056E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snoskishablon">
    <w:name w:val="snoskishablon"/>
    <w:basedOn w:val="Normal"/>
    <w:rsid w:val="00056E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fav">
    <w:name w:val="fav"/>
    <w:basedOn w:val="Normal"/>
    <w:rsid w:val="00056EF8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fav1">
    <w:name w:val="fav1"/>
    <w:basedOn w:val="Normal"/>
    <w:rsid w:val="00056EF8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fav2">
    <w:name w:val="fav2"/>
    <w:basedOn w:val="Normal"/>
    <w:rsid w:val="00056EF8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dopinfo">
    <w:name w:val="dopinfo"/>
    <w:basedOn w:val="Normal"/>
    <w:rsid w:val="00056E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divinsselect">
    <w:name w:val="divinsselect"/>
    <w:basedOn w:val="Normal"/>
    <w:rsid w:val="00056EF8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DefaultParagraphFont"/>
    <w:rsid w:val="00056EF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DefaultParagraphFont"/>
    <w:rsid w:val="00056EF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DefaultParagraphFont"/>
    <w:rsid w:val="00056EF8"/>
    <w:rPr>
      <w:rFonts w:ascii="Times New Roman" w:hAnsi="Times New Roman" w:cs="Times New Roman" w:hint="default"/>
    </w:rPr>
  </w:style>
  <w:style w:type="character" w:customStyle="1" w:styleId="datecity">
    <w:name w:val="datecity"/>
    <w:basedOn w:val="DefaultParagraphFont"/>
    <w:rsid w:val="00056EF8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DefaultParagraphFont"/>
    <w:rsid w:val="00056EF8"/>
    <w:rPr>
      <w:rFonts w:ascii="Times New Roman" w:hAnsi="Times New Roman" w:cs="Times New Roman" w:hint="default"/>
    </w:rPr>
  </w:style>
  <w:style w:type="character" w:customStyle="1" w:styleId="number">
    <w:name w:val="number"/>
    <w:basedOn w:val="DefaultParagraphFont"/>
    <w:rsid w:val="00056EF8"/>
    <w:rPr>
      <w:rFonts w:ascii="Times New Roman" w:hAnsi="Times New Roman" w:cs="Times New Roman" w:hint="default"/>
    </w:rPr>
  </w:style>
  <w:style w:type="character" w:customStyle="1" w:styleId="bigsimbol">
    <w:name w:val="bigsimbol"/>
    <w:basedOn w:val="DefaultParagraphFont"/>
    <w:rsid w:val="00056EF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DefaultParagraphFont"/>
    <w:rsid w:val="00056EF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DefaultParagraphFont"/>
    <w:rsid w:val="00056EF8"/>
    <w:rPr>
      <w:rFonts w:ascii="Symbol" w:hAnsi="Symbol" w:hint="default"/>
    </w:rPr>
  </w:style>
  <w:style w:type="character" w:customStyle="1" w:styleId="onewind3">
    <w:name w:val="onewind3"/>
    <w:basedOn w:val="DefaultParagraphFont"/>
    <w:rsid w:val="00056EF8"/>
    <w:rPr>
      <w:rFonts w:ascii="Wingdings 3" w:hAnsi="Wingdings 3" w:hint="default"/>
    </w:rPr>
  </w:style>
  <w:style w:type="character" w:customStyle="1" w:styleId="onewind2">
    <w:name w:val="onewind2"/>
    <w:basedOn w:val="DefaultParagraphFont"/>
    <w:rsid w:val="00056EF8"/>
    <w:rPr>
      <w:rFonts w:ascii="Wingdings 2" w:hAnsi="Wingdings 2" w:hint="default"/>
    </w:rPr>
  </w:style>
  <w:style w:type="character" w:customStyle="1" w:styleId="onewind">
    <w:name w:val="onewind"/>
    <w:basedOn w:val="DefaultParagraphFont"/>
    <w:rsid w:val="00056EF8"/>
    <w:rPr>
      <w:rFonts w:ascii="Wingdings" w:hAnsi="Wingdings" w:hint="default"/>
    </w:rPr>
  </w:style>
  <w:style w:type="character" w:customStyle="1" w:styleId="rednoun">
    <w:name w:val="rednoun"/>
    <w:basedOn w:val="DefaultParagraphFont"/>
    <w:rsid w:val="00056EF8"/>
  </w:style>
  <w:style w:type="character" w:customStyle="1" w:styleId="post">
    <w:name w:val="post"/>
    <w:basedOn w:val="DefaultParagraphFont"/>
    <w:rsid w:val="00056E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DefaultParagraphFont"/>
    <w:rsid w:val="00056E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DefaultParagraphFont"/>
    <w:rsid w:val="00056EF8"/>
    <w:rPr>
      <w:rFonts w:ascii="Times New Roman" w:hAnsi="Times New Roman" w:cs="Times New Roman" w:hint="default"/>
    </w:rPr>
  </w:style>
  <w:style w:type="character" w:customStyle="1" w:styleId="articlec">
    <w:name w:val="articlec"/>
    <w:basedOn w:val="DefaultParagraphFont"/>
    <w:rsid w:val="00056EF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DefaultParagraphFont"/>
    <w:rsid w:val="00056EF8"/>
    <w:rPr>
      <w:rFonts w:ascii="Arial" w:hAnsi="Arial" w:cs="Arial" w:hint="default"/>
    </w:rPr>
  </w:style>
  <w:style w:type="character" w:customStyle="1" w:styleId="snoskiindex">
    <w:name w:val="snoskiindex"/>
    <w:basedOn w:val="DefaultParagraphFont"/>
    <w:rsid w:val="00056EF8"/>
    <w:rPr>
      <w:rFonts w:ascii="Times New Roman" w:hAnsi="Times New Roman" w:cs="Times New Roman" w:hint="default"/>
    </w:rPr>
  </w:style>
  <w:style w:type="table" w:customStyle="1" w:styleId="tablencpi">
    <w:name w:val="tablencpi"/>
    <w:basedOn w:val="TableNormal"/>
    <w:rsid w:val="0005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88E0DF-2412-46F1-B7F8-513467962A36}"/>
</file>

<file path=customXml/itemProps2.xml><?xml version="1.0" encoding="utf-8"?>
<ds:datastoreItem xmlns:ds="http://schemas.openxmlformats.org/officeDocument/2006/customXml" ds:itemID="{088CF6DF-FB9B-4D57-A53B-076637268DAE}"/>
</file>

<file path=customXml/itemProps3.xml><?xml version="1.0" encoding="utf-8"?>
<ds:datastoreItem xmlns:ds="http://schemas.openxmlformats.org/officeDocument/2006/customXml" ds:itemID="{1D0A3050-8DAE-4DC0-8303-E13A3F6D60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4804</Words>
  <Characters>27383</Characters>
  <Application>Microsoft Office Word</Application>
  <DocSecurity>0</DocSecurity>
  <Lines>228</Lines>
  <Paragraphs>64</Paragraphs>
  <ScaleCrop>false</ScaleCrop>
  <Company/>
  <LinksUpToDate>false</LinksUpToDate>
  <CharactersWithSpaces>32123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Serge</cp:lastModifiedBy>
  <cp:revision>1</cp:revision>
  <dcterms:created xsi:type="dcterms:W3CDTF">2023-05-23T15:05:00Z</dcterms:created>
  <dcterms:modified xsi:type="dcterms:W3CDTF">2023-05-23T15:06:00Z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